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B2F" w14:textId="77777777" w:rsidR="00101370" w:rsidRPr="009C2383" w:rsidRDefault="008E739D" w:rsidP="008E739D">
      <w:pPr>
        <w:jc w:val="right"/>
        <w:rPr>
          <w:rFonts w:cstheme="minorHAnsi"/>
        </w:rPr>
      </w:pPr>
      <w:r w:rsidRPr="009C2383">
        <w:rPr>
          <w:rFonts w:cstheme="minorHAnsi"/>
        </w:rPr>
        <w:t>Załącznik nr 4 do ogłoszenia o dialogu technicznym</w:t>
      </w:r>
    </w:p>
    <w:p w14:paraId="3FC67DD7" w14:textId="77777777" w:rsidR="008E739D" w:rsidRPr="009C2383" w:rsidRDefault="008E739D" w:rsidP="008E739D">
      <w:pPr>
        <w:jc w:val="right"/>
        <w:rPr>
          <w:rFonts w:cstheme="minorHAnsi"/>
        </w:rPr>
      </w:pPr>
    </w:p>
    <w:p w14:paraId="3CD66CEF" w14:textId="77777777" w:rsidR="008E739D" w:rsidRPr="009C2383" w:rsidRDefault="008E739D" w:rsidP="008E739D">
      <w:pPr>
        <w:jc w:val="center"/>
        <w:rPr>
          <w:rFonts w:cstheme="minorHAnsi"/>
          <w:b/>
          <w:bCs/>
          <w:sz w:val="32"/>
          <w:szCs w:val="32"/>
        </w:rPr>
      </w:pPr>
      <w:r w:rsidRPr="009C2383">
        <w:rPr>
          <w:rFonts w:cstheme="minorHAnsi"/>
          <w:b/>
          <w:bCs/>
          <w:sz w:val="32"/>
          <w:szCs w:val="32"/>
        </w:rPr>
        <w:t>Regulamin</w:t>
      </w:r>
    </w:p>
    <w:p w14:paraId="091DDFC6" w14:textId="77777777" w:rsidR="008E739D" w:rsidRPr="009C2383" w:rsidRDefault="008E739D" w:rsidP="008E739D">
      <w:pPr>
        <w:jc w:val="center"/>
        <w:rPr>
          <w:rFonts w:cstheme="minorHAnsi"/>
          <w:b/>
          <w:bCs/>
          <w:sz w:val="32"/>
          <w:szCs w:val="32"/>
        </w:rPr>
      </w:pPr>
      <w:r w:rsidRPr="009C2383">
        <w:rPr>
          <w:rFonts w:cstheme="minorHAnsi"/>
          <w:b/>
          <w:bCs/>
          <w:sz w:val="32"/>
          <w:szCs w:val="32"/>
        </w:rPr>
        <w:t>prowadzenia dialogu technicznego</w:t>
      </w:r>
    </w:p>
    <w:p w14:paraId="5A1E6554" w14:textId="77777777" w:rsidR="008E739D" w:rsidRPr="009C2383" w:rsidRDefault="008E739D" w:rsidP="008E739D">
      <w:pPr>
        <w:jc w:val="center"/>
        <w:rPr>
          <w:rFonts w:cstheme="minorHAnsi"/>
        </w:rPr>
      </w:pPr>
      <w:r w:rsidRPr="009C2383">
        <w:rPr>
          <w:rFonts w:cstheme="minorHAnsi"/>
        </w:rPr>
        <w:t>(dalej: „Regulamin”)</w:t>
      </w:r>
    </w:p>
    <w:p w14:paraId="5B221C68" w14:textId="77777777" w:rsidR="008E739D" w:rsidRPr="009C2383" w:rsidRDefault="008E739D" w:rsidP="008E739D">
      <w:pPr>
        <w:jc w:val="center"/>
        <w:rPr>
          <w:rFonts w:cstheme="minorHAnsi"/>
        </w:rPr>
      </w:pPr>
    </w:p>
    <w:p w14:paraId="46A8BA44" w14:textId="77777777" w:rsidR="008E739D" w:rsidRPr="009C2383" w:rsidRDefault="008E739D" w:rsidP="008E739D">
      <w:pPr>
        <w:jc w:val="center"/>
        <w:rPr>
          <w:rFonts w:cstheme="minorHAnsi"/>
        </w:rPr>
      </w:pPr>
      <w:r w:rsidRPr="009C2383">
        <w:rPr>
          <w:rFonts w:cstheme="minorHAnsi"/>
        </w:rPr>
        <w:t xml:space="preserve">§ 1 </w:t>
      </w:r>
    </w:p>
    <w:p w14:paraId="51FE9F8A" w14:textId="77777777" w:rsidR="008E739D" w:rsidRPr="009C2383" w:rsidRDefault="008E739D" w:rsidP="008E739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C2383">
        <w:rPr>
          <w:rFonts w:cstheme="minorHAnsi"/>
        </w:rPr>
        <w:t xml:space="preserve">Podmiotami prowadzącymi dialog techniczny są: </w:t>
      </w:r>
    </w:p>
    <w:p w14:paraId="303B4CFF" w14:textId="77777777" w:rsidR="007A5012" w:rsidRDefault="008E739D" w:rsidP="007A5012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 w:rsidRPr="009C2383">
        <w:rPr>
          <w:rFonts w:cstheme="minorHAnsi"/>
        </w:rPr>
        <w:t>Mazowiecki Szpital Specjalistyczny Sp. z o.o.</w:t>
      </w:r>
      <w:r w:rsidR="007A5012">
        <w:rPr>
          <w:rFonts w:cstheme="minorHAnsi"/>
        </w:rPr>
        <w:t xml:space="preserve"> </w:t>
      </w:r>
    </w:p>
    <w:p w14:paraId="6E05A0A2" w14:textId="77777777" w:rsidR="007A5012" w:rsidRDefault="008E739D" w:rsidP="007A5012">
      <w:pPr>
        <w:pStyle w:val="Akapitzlist"/>
        <w:spacing w:line="360" w:lineRule="auto"/>
        <w:ind w:left="1068"/>
        <w:rPr>
          <w:rFonts w:cstheme="minorHAnsi"/>
        </w:rPr>
      </w:pPr>
      <w:r w:rsidRPr="007A5012">
        <w:rPr>
          <w:rFonts w:cstheme="minorHAnsi"/>
        </w:rPr>
        <w:t>Adres: 26-617 Radom, ul. Juliana Aleksandrowicza 5</w:t>
      </w:r>
      <w:r w:rsidR="007A5012">
        <w:rPr>
          <w:rFonts w:cstheme="minorHAnsi"/>
        </w:rPr>
        <w:t xml:space="preserve"> </w:t>
      </w:r>
    </w:p>
    <w:p w14:paraId="68F06A6C" w14:textId="77777777" w:rsidR="008E739D" w:rsidRPr="007A5012" w:rsidRDefault="008E739D" w:rsidP="007A5012">
      <w:pPr>
        <w:pStyle w:val="Akapitzlist"/>
        <w:spacing w:line="360" w:lineRule="auto"/>
        <w:ind w:left="1068"/>
        <w:rPr>
          <w:rStyle w:val="Hipercze"/>
          <w:rFonts w:cstheme="minorHAnsi"/>
          <w:color w:val="auto"/>
          <w:u w:val="none"/>
        </w:rPr>
      </w:pPr>
      <w:r w:rsidRPr="009C2383">
        <w:rPr>
          <w:rStyle w:val="Hipercze"/>
          <w:rFonts w:cstheme="minorHAnsi"/>
          <w:color w:val="000000" w:themeColor="text1"/>
        </w:rPr>
        <w:t>Partner Wiodący</w:t>
      </w:r>
    </w:p>
    <w:p w14:paraId="6A2FAFF0" w14:textId="77777777" w:rsidR="007A5012" w:rsidRDefault="008E739D" w:rsidP="007A5012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 w:rsidRPr="009C2383">
        <w:rPr>
          <w:rFonts w:cstheme="minorHAnsi"/>
        </w:rPr>
        <w:t>Mazowiecki Szpital Bródnowski w Warszawie sp. z o.o.</w:t>
      </w:r>
      <w:r w:rsidR="007A5012">
        <w:rPr>
          <w:rFonts w:cstheme="minorHAnsi"/>
        </w:rPr>
        <w:t xml:space="preserve"> </w:t>
      </w:r>
    </w:p>
    <w:p w14:paraId="427D69F2" w14:textId="77777777" w:rsidR="007A5012" w:rsidRDefault="008E739D" w:rsidP="007A5012">
      <w:pPr>
        <w:pStyle w:val="Akapitzlist"/>
        <w:spacing w:line="360" w:lineRule="auto"/>
        <w:ind w:left="1068"/>
        <w:rPr>
          <w:rFonts w:cstheme="minorHAnsi"/>
          <w:color w:val="000000" w:themeColor="text1"/>
        </w:rPr>
      </w:pPr>
      <w:r w:rsidRPr="007A5012">
        <w:rPr>
          <w:rFonts w:cstheme="minorHAnsi"/>
          <w:color w:val="000000" w:themeColor="text1"/>
        </w:rPr>
        <w:t>Adres: 03-242 Warszawa, ul. Ludwika Kondratowicza 8</w:t>
      </w:r>
      <w:r w:rsidR="007A5012">
        <w:rPr>
          <w:rFonts w:cstheme="minorHAnsi"/>
          <w:color w:val="000000" w:themeColor="text1"/>
        </w:rPr>
        <w:t xml:space="preserve"> </w:t>
      </w:r>
    </w:p>
    <w:p w14:paraId="605647FF" w14:textId="77777777" w:rsidR="008E739D" w:rsidRPr="00DB0B22" w:rsidRDefault="008E739D" w:rsidP="007A5012">
      <w:pPr>
        <w:pStyle w:val="Akapitzlist"/>
        <w:spacing w:line="360" w:lineRule="auto"/>
        <w:ind w:left="1068"/>
        <w:rPr>
          <w:rFonts w:cstheme="minorHAnsi"/>
          <w:u w:val="single"/>
        </w:rPr>
      </w:pPr>
      <w:r w:rsidRPr="00DB0B22">
        <w:rPr>
          <w:rFonts w:cstheme="minorHAnsi"/>
          <w:color w:val="000000" w:themeColor="text1"/>
          <w:u w:val="single"/>
        </w:rPr>
        <w:t>Partner</w:t>
      </w:r>
    </w:p>
    <w:p w14:paraId="6914EEBB" w14:textId="77777777" w:rsidR="007A5012" w:rsidRDefault="008E739D" w:rsidP="007A5012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 w:rsidRPr="009C2383">
        <w:rPr>
          <w:rFonts w:cstheme="minorHAnsi"/>
        </w:rPr>
        <w:t>Mazowiecki Szpital Wojewódzki im. Św Jana Pawła II w Siedlcach sp. z o.o.</w:t>
      </w:r>
      <w:r w:rsidR="007A5012">
        <w:rPr>
          <w:rFonts w:cstheme="minorHAnsi"/>
        </w:rPr>
        <w:t xml:space="preserve"> </w:t>
      </w:r>
    </w:p>
    <w:p w14:paraId="631767C1" w14:textId="77777777" w:rsidR="007A5012" w:rsidRDefault="008E739D" w:rsidP="007A5012">
      <w:pPr>
        <w:pStyle w:val="Akapitzlist"/>
        <w:spacing w:line="360" w:lineRule="auto"/>
        <w:ind w:left="1068"/>
        <w:rPr>
          <w:rFonts w:cstheme="minorHAnsi"/>
          <w:color w:val="000000" w:themeColor="text1"/>
        </w:rPr>
      </w:pPr>
      <w:r w:rsidRPr="007A5012">
        <w:rPr>
          <w:rFonts w:cstheme="minorHAnsi"/>
          <w:color w:val="000000" w:themeColor="text1"/>
        </w:rPr>
        <w:t>Adres: 08-110 Siedlce, ul. Poniatowskiego 26</w:t>
      </w:r>
    </w:p>
    <w:p w14:paraId="13F43F91" w14:textId="77777777" w:rsidR="008E739D" w:rsidRPr="007A5012" w:rsidRDefault="008E739D" w:rsidP="007A5012">
      <w:pPr>
        <w:pStyle w:val="Akapitzlist"/>
        <w:spacing w:line="360" w:lineRule="auto"/>
        <w:ind w:left="1068"/>
        <w:rPr>
          <w:rFonts w:cstheme="minorHAnsi"/>
        </w:rPr>
      </w:pPr>
      <w:r w:rsidRPr="007A5012">
        <w:rPr>
          <w:rFonts w:cstheme="minorHAnsi"/>
          <w:color w:val="000000" w:themeColor="text1"/>
          <w:u w:val="single"/>
        </w:rPr>
        <w:t>Partner</w:t>
      </w:r>
    </w:p>
    <w:p w14:paraId="1C375919" w14:textId="77777777" w:rsidR="007A5012" w:rsidRDefault="008E739D" w:rsidP="007A5012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 w:rsidRPr="009C2383">
        <w:rPr>
          <w:rFonts w:cstheme="minorHAnsi"/>
        </w:rPr>
        <w:t>Specjalistyczny Szpital w Ciechanowie</w:t>
      </w:r>
    </w:p>
    <w:p w14:paraId="1261C922" w14:textId="77777777" w:rsidR="007A5012" w:rsidRDefault="008E739D" w:rsidP="007A5012">
      <w:pPr>
        <w:pStyle w:val="Akapitzlist"/>
        <w:spacing w:line="360" w:lineRule="auto"/>
        <w:ind w:left="1068"/>
        <w:rPr>
          <w:rFonts w:cstheme="minorHAnsi"/>
          <w:color w:val="000000" w:themeColor="text1"/>
        </w:rPr>
      </w:pPr>
      <w:r w:rsidRPr="007A5012">
        <w:rPr>
          <w:rFonts w:cstheme="minorHAnsi"/>
          <w:color w:val="000000" w:themeColor="text1"/>
        </w:rPr>
        <w:t>Adres: 06-400 Ciechanów, ul. Powstańców Wielkopolskich 2</w:t>
      </w:r>
      <w:r w:rsidR="007A5012">
        <w:rPr>
          <w:rFonts w:cstheme="minorHAnsi"/>
          <w:color w:val="000000" w:themeColor="text1"/>
        </w:rPr>
        <w:t xml:space="preserve"> </w:t>
      </w:r>
    </w:p>
    <w:p w14:paraId="4C6DE7E8" w14:textId="77777777" w:rsidR="008E739D" w:rsidRPr="007A5012" w:rsidRDefault="008E739D" w:rsidP="007A5012">
      <w:pPr>
        <w:pStyle w:val="Akapitzlist"/>
        <w:spacing w:line="360" w:lineRule="auto"/>
        <w:ind w:left="1068"/>
        <w:rPr>
          <w:rFonts w:cstheme="minorHAnsi"/>
        </w:rPr>
      </w:pPr>
      <w:r w:rsidRPr="007A5012">
        <w:rPr>
          <w:rFonts w:cstheme="minorHAnsi"/>
          <w:color w:val="000000" w:themeColor="text1"/>
          <w:u w:val="single"/>
        </w:rPr>
        <w:t>Partner</w:t>
      </w:r>
    </w:p>
    <w:p w14:paraId="2F667EDB" w14:textId="77777777" w:rsidR="007A5012" w:rsidRDefault="008E739D" w:rsidP="007A5012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 w:rsidRPr="009C2383">
        <w:rPr>
          <w:rFonts w:cstheme="minorHAnsi"/>
        </w:rPr>
        <w:t xml:space="preserve">Mazowieckie Centrum Rehabilitacji „STOCER” sp. z o.o. </w:t>
      </w:r>
      <w:r w:rsidR="007A5012">
        <w:rPr>
          <w:rFonts w:cstheme="minorHAnsi"/>
        </w:rPr>
        <w:t xml:space="preserve"> </w:t>
      </w:r>
    </w:p>
    <w:p w14:paraId="0A1D6DA8" w14:textId="77777777" w:rsidR="007A5012" w:rsidRDefault="008E739D" w:rsidP="007A5012">
      <w:pPr>
        <w:pStyle w:val="Akapitzlist"/>
        <w:spacing w:line="360" w:lineRule="auto"/>
        <w:ind w:left="1068"/>
        <w:rPr>
          <w:rFonts w:cstheme="minorHAnsi"/>
          <w:color w:val="000000" w:themeColor="text1"/>
        </w:rPr>
      </w:pPr>
      <w:r w:rsidRPr="007A5012">
        <w:rPr>
          <w:rFonts w:cstheme="minorHAnsi"/>
          <w:color w:val="000000" w:themeColor="text1"/>
        </w:rPr>
        <w:t>Adres: 05-510 Konstancin-Jeziorna, ul. Wierzejewskiego 12</w:t>
      </w:r>
      <w:r w:rsidR="007A5012">
        <w:rPr>
          <w:rFonts w:cstheme="minorHAnsi"/>
          <w:color w:val="000000" w:themeColor="text1"/>
        </w:rPr>
        <w:t xml:space="preserve"> </w:t>
      </w:r>
    </w:p>
    <w:p w14:paraId="26046E32" w14:textId="77777777" w:rsidR="008E739D" w:rsidRPr="007A5012" w:rsidRDefault="008E739D" w:rsidP="007A5012">
      <w:pPr>
        <w:pStyle w:val="Akapitzlist"/>
        <w:spacing w:line="360" w:lineRule="auto"/>
        <w:ind w:left="1068"/>
        <w:rPr>
          <w:rFonts w:cstheme="minorHAnsi"/>
        </w:rPr>
      </w:pPr>
      <w:r w:rsidRPr="007A5012">
        <w:rPr>
          <w:rFonts w:cstheme="minorHAnsi"/>
          <w:color w:val="000000" w:themeColor="text1"/>
          <w:u w:val="single"/>
        </w:rPr>
        <w:t>Partner</w:t>
      </w:r>
    </w:p>
    <w:p w14:paraId="1304356E" w14:textId="77777777" w:rsidR="008E739D" w:rsidRPr="009C2383" w:rsidRDefault="008E739D" w:rsidP="008E739D">
      <w:pPr>
        <w:spacing w:line="360" w:lineRule="auto"/>
        <w:ind w:firstLine="708"/>
        <w:rPr>
          <w:rFonts w:cstheme="minorHAnsi"/>
        </w:rPr>
      </w:pPr>
      <w:r w:rsidRPr="009C2383">
        <w:rPr>
          <w:rFonts w:cstheme="minorHAnsi"/>
        </w:rPr>
        <w:t xml:space="preserve">(zwani dalej: </w:t>
      </w:r>
      <w:r w:rsidRPr="009C2383">
        <w:rPr>
          <w:rFonts w:cstheme="minorHAnsi"/>
          <w:i/>
          <w:iCs/>
        </w:rPr>
        <w:t>„Zamawiającym”</w:t>
      </w:r>
      <w:r w:rsidRPr="009C2383">
        <w:rPr>
          <w:rFonts w:cstheme="minorHAnsi"/>
        </w:rPr>
        <w:t>)</w:t>
      </w:r>
    </w:p>
    <w:p w14:paraId="23827875" w14:textId="77777777" w:rsidR="007A5012" w:rsidRPr="007A5012" w:rsidRDefault="007A5012" w:rsidP="008E739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Partnerstwo w zakresie prowadzonego projektu pomiędzy podmiotami wymienionymi powyżej wynika z umowy partnerstwa </w:t>
      </w:r>
      <w:r w:rsidRPr="007A5012">
        <w:rPr>
          <w:rFonts w:cstheme="minorHAnsi"/>
        </w:rPr>
        <w:t xml:space="preserve">na rzecz realizacji projektu pt. informatyzacja mazowieckiej służby zdrowia poprzez wsparcie funkcjonowania aptek szpitalnych z dnia 14 stycznia 2019 roku. </w:t>
      </w:r>
    </w:p>
    <w:p w14:paraId="5F53DC85" w14:textId="77777777" w:rsidR="008E739D" w:rsidRPr="009C2383" w:rsidRDefault="008E739D" w:rsidP="008E739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C2383">
        <w:rPr>
          <w:rFonts w:cstheme="minorHAnsi"/>
        </w:rPr>
        <w:t>Dialog techniczny poprzedza wszczęcie postępowania o udzielenie zamówienia publicznego, dotyczącego Rozbudowy systemu obsługi informatycznej procesów związanych z funkcjonowaniem Mazowieckiego Szpitala Specjalistycznym Spółka z o.o.</w:t>
      </w:r>
    </w:p>
    <w:p w14:paraId="2F3FC71D" w14:textId="77777777" w:rsidR="007D15CE" w:rsidRPr="007D15CE" w:rsidRDefault="008E739D" w:rsidP="007D15C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C2383">
        <w:rPr>
          <w:rFonts w:cstheme="minorHAnsi"/>
        </w:rPr>
        <w:t xml:space="preserve">Przedmiotem dialogu technicznego jest </w:t>
      </w:r>
      <w:r w:rsidRPr="007D15CE">
        <w:rPr>
          <w:rFonts w:cstheme="minorHAnsi"/>
        </w:rPr>
        <w:t>Informatyzacji mazowieckiej służby zdrowia poprzez wsparcie funkcjonowania aptek szpitalnych.</w:t>
      </w:r>
    </w:p>
    <w:p w14:paraId="3CC6737C" w14:textId="77777777" w:rsidR="007D15CE" w:rsidRPr="007D15CE" w:rsidRDefault="007D15CE" w:rsidP="007D15C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D15CE">
        <w:rPr>
          <w:rFonts w:cstheme="minorHAnsi"/>
        </w:rPr>
        <w:t>Przedmiotem Dialogu mogą być wszystkie zagadnienia techniczne, prawne, organizacyjne, logistyczne, projektowe lub rynkowe, związane z planowaną lub przewidywaną realizacją zamówienia publicznego.</w:t>
      </w:r>
    </w:p>
    <w:p w14:paraId="24492E9F" w14:textId="77777777" w:rsidR="008E739D" w:rsidRPr="009C2383" w:rsidRDefault="008E739D" w:rsidP="008E739D">
      <w:pPr>
        <w:jc w:val="both"/>
        <w:rPr>
          <w:rFonts w:cstheme="minorHAnsi"/>
        </w:rPr>
      </w:pPr>
    </w:p>
    <w:p w14:paraId="3F19E2CC" w14:textId="77777777" w:rsidR="00EF78AC" w:rsidRDefault="00EF78AC" w:rsidP="00DA6034">
      <w:pPr>
        <w:jc w:val="center"/>
        <w:rPr>
          <w:rFonts w:cstheme="minorHAnsi"/>
        </w:rPr>
      </w:pPr>
    </w:p>
    <w:p w14:paraId="268E43AF" w14:textId="4BBD7AB9" w:rsidR="008E739D" w:rsidRPr="009C2383" w:rsidRDefault="008E739D" w:rsidP="00DA6034">
      <w:pPr>
        <w:jc w:val="center"/>
        <w:rPr>
          <w:rFonts w:cstheme="minorHAnsi"/>
        </w:rPr>
      </w:pPr>
      <w:r w:rsidRPr="009C2383">
        <w:rPr>
          <w:rFonts w:cstheme="minorHAnsi"/>
        </w:rPr>
        <w:lastRenderedPageBreak/>
        <w:t>§2</w:t>
      </w:r>
    </w:p>
    <w:p w14:paraId="3AC753B6" w14:textId="77777777" w:rsidR="008E739D" w:rsidRPr="009C2383" w:rsidRDefault="008E739D" w:rsidP="008E739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 xml:space="preserve">Niniejszy Regulamin określa zasady prowadzenia przez Zamawiającego dialog techniczny poprzedzający postępowanie w sprawie wyboru wykonawców w </w:t>
      </w:r>
      <w:r w:rsidR="00DA6034" w:rsidRPr="009C2383">
        <w:rPr>
          <w:rFonts w:cstheme="minorHAnsi"/>
        </w:rPr>
        <w:t>projekcie,</w:t>
      </w:r>
      <w:r w:rsidRPr="009C2383">
        <w:rPr>
          <w:rFonts w:cstheme="minorHAnsi"/>
        </w:rPr>
        <w:t xml:space="preserve"> o którym mowa w § 1 ust. 3 Regulaminu.</w:t>
      </w:r>
    </w:p>
    <w:p w14:paraId="0BE33D5E" w14:textId="77777777" w:rsidR="008E739D" w:rsidRPr="009C2383" w:rsidRDefault="008E739D" w:rsidP="008E739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Przeprowadzenie dialogu technicznego nie zobowiązuje Zamawiającego do przeprowadzenia</w:t>
      </w:r>
      <w:r w:rsidR="00DA6034" w:rsidRPr="009C2383">
        <w:rPr>
          <w:rFonts w:cstheme="minorHAnsi"/>
        </w:rPr>
        <w:t xml:space="preserve"> </w:t>
      </w:r>
      <w:r w:rsidRPr="009C2383">
        <w:rPr>
          <w:rFonts w:cstheme="minorHAnsi"/>
        </w:rPr>
        <w:t>postępowania o udzielenie zamówienia publicznego w przedmiocie planowanego</w:t>
      </w:r>
      <w:r w:rsidR="00DA6034" w:rsidRPr="009C2383">
        <w:rPr>
          <w:rFonts w:cstheme="minorHAnsi"/>
        </w:rPr>
        <w:t xml:space="preserve"> </w:t>
      </w:r>
      <w:r w:rsidRPr="009C2383">
        <w:rPr>
          <w:rFonts w:cstheme="minorHAnsi"/>
        </w:rPr>
        <w:t>przedsięwzięcia.</w:t>
      </w:r>
    </w:p>
    <w:p w14:paraId="27B6073B" w14:textId="77777777" w:rsidR="008E739D" w:rsidRPr="009C2383" w:rsidRDefault="008E739D" w:rsidP="008E739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Wybór wykonawców zostanie dokonany w trakcie odrębnego postępowania prowadzonego na</w:t>
      </w:r>
      <w:r w:rsidR="00DA6034" w:rsidRPr="009C2383">
        <w:rPr>
          <w:rFonts w:cstheme="minorHAnsi"/>
        </w:rPr>
        <w:t xml:space="preserve"> </w:t>
      </w:r>
      <w:r w:rsidRPr="009C2383">
        <w:rPr>
          <w:rFonts w:cstheme="minorHAnsi"/>
        </w:rPr>
        <w:t>podstawie Prawa Zamówień Publicznych (t.j. Dz. U. z 201</w:t>
      </w:r>
      <w:r w:rsidR="00DA6034" w:rsidRPr="009C2383">
        <w:rPr>
          <w:rFonts w:cstheme="minorHAnsi"/>
        </w:rPr>
        <w:t>9</w:t>
      </w:r>
      <w:r w:rsidRPr="009C2383">
        <w:rPr>
          <w:rFonts w:cstheme="minorHAnsi"/>
        </w:rPr>
        <w:t xml:space="preserve"> r., poz. 1</w:t>
      </w:r>
      <w:r w:rsidR="00DA6034" w:rsidRPr="009C2383">
        <w:rPr>
          <w:rFonts w:cstheme="minorHAnsi"/>
        </w:rPr>
        <w:t>843</w:t>
      </w:r>
      <w:r w:rsidRPr="009C2383">
        <w:rPr>
          <w:rFonts w:cstheme="minorHAnsi"/>
        </w:rPr>
        <w:t xml:space="preserve"> z późn. zm.), zwanej</w:t>
      </w:r>
      <w:r w:rsidR="00DA6034" w:rsidRPr="009C2383">
        <w:rPr>
          <w:rFonts w:cstheme="minorHAnsi"/>
        </w:rPr>
        <w:t xml:space="preserve"> </w:t>
      </w:r>
      <w:r w:rsidRPr="009C2383">
        <w:rPr>
          <w:rFonts w:cstheme="minorHAnsi"/>
        </w:rPr>
        <w:t>dalej „ustawą Pzp”.</w:t>
      </w:r>
    </w:p>
    <w:p w14:paraId="0D40323C" w14:textId="77777777" w:rsidR="00DA6034" w:rsidRPr="009C2383" w:rsidRDefault="00DA6034" w:rsidP="00DA603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 xml:space="preserve">Celem dialogu technicznego jest pozyskanie przez Zamawiającego informacji, które mogą być wykorzystane przy przygotowywaniu opisu przedmiotu zamówienia, SIWZ z zachowaniem zasady uczciwej konkurencji dla postępowania, o którym mowa w § 1 ust. 3 Regulaminu. </w:t>
      </w:r>
    </w:p>
    <w:p w14:paraId="72D3EC6E" w14:textId="77777777" w:rsidR="00C7780B" w:rsidRPr="009C2383" w:rsidRDefault="00C7780B" w:rsidP="00C7780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Dialog techniczny prowadzony jest na podstawie:</w:t>
      </w:r>
    </w:p>
    <w:p w14:paraId="4722207C" w14:textId="77777777" w:rsidR="00C7780B" w:rsidRDefault="00C7780B" w:rsidP="00C7780B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1134"/>
        <w:jc w:val="both"/>
        <w:rPr>
          <w:rFonts w:cstheme="minorHAnsi"/>
        </w:rPr>
      </w:pPr>
      <w:r w:rsidRPr="009C2383">
        <w:rPr>
          <w:rFonts w:cstheme="minorHAnsi"/>
        </w:rPr>
        <w:t>art. 31a – 31d ustawy Pzp,</w:t>
      </w:r>
    </w:p>
    <w:p w14:paraId="03451DE0" w14:textId="77777777" w:rsidR="009C2383" w:rsidRPr="009C2383" w:rsidRDefault="009C2383" w:rsidP="00C7780B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1134"/>
        <w:jc w:val="both"/>
        <w:rPr>
          <w:rFonts w:cstheme="minorHAnsi"/>
        </w:rPr>
      </w:pPr>
      <w:r>
        <w:rPr>
          <w:rFonts w:cstheme="minorHAnsi"/>
        </w:rPr>
        <w:t>ogłoszenia o dialogu technicznym</w:t>
      </w:r>
    </w:p>
    <w:p w14:paraId="0D97D246" w14:textId="77777777" w:rsidR="00C7780B" w:rsidRPr="009C2383" w:rsidRDefault="009C2383" w:rsidP="00C7780B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C7780B" w:rsidRPr="009C2383">
        <w:rPr>
          <w:rFonts w:cstheme="minorHAnsi"/>
        </w:rPr>
        <w:t>godnie z niniejszym regulaminem.</w:t>
      </w:r>
    </w:p>
    <w:p w14:paraId="146A8E3E" w14:textId="77777777" w:rsidR="00C7780B" w:rsidRPr="009C2383" w:rsidRDefault="00C7780B" w:rsidP="00C7780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6DF9D97" w14:textId="77777777" w:rsidR="00C7780B" w:rsidRPr="009C2383" w:rsidRDefault="00C7780B" w:rsidP="009C2383">
      <w:pPr>
        <w:autoSpaceDE w:val="0"/>
        <w:autoSpaceDN w:val="0"/>
        <w:adjustRightInd w:val="0"/>
        <w:jc w:val="center"/>
        <w:rPr>
          <w:rFonts w:cstheme="minorHAnsi"/>
        </w:rPr>
      </w:pPr>
      <w:r w:rsidRPr="009C2383">
        <w:rPr>
          <w:rFonts w:cstheme="minorHAnsi"/>
        </w:rPr>
        <w:t>§3</w:t>
      </w:r>
    </w:p>
    <w:p w14:paraId="5BAD851E" w14:textId="77777777" w:rsidR="00C7780B" w:rsidRPr="009C2383" w:rsidRDefault="00C7780B" w:rsidP="009C2383">
      <w:p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Ilekroć w Regulaminie jest mowa o:</w:t>
      </w:r>
    </w:p>
    <w:p w14:paraId="2AD8B2E1" w14:textId="77777777" w:rsidR="009C2383" w:rsidRPr="009C2383" w:rsidRDefault="00C7780B" w:rsidP="009C23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Ogłoszeniu – należy rozumieć przez to ogłoszenie o dialogu technicznym w</w:t>
      </w:r>
      <w:r w:rsidR="009C2383" w:rsidRPr="009C2383">
        <w:rPr>
          <w:rFonts w:cstheme="minorHAnsi"/>
        </w:rPr>
        <w:t> </w:t>
      </w:r>
      <w:r w:rsidRPr="009C2383">
        <w:rPr>
          <w:rFonts w:cstheme="minorHAnsi"/>
        </w:rPr>
        <w:t>przedmiocie</w:t>
      </w:r>
      <w:r w:rsidR="009C2383" w:rsidRPr="009C2383">
        <w:rPr>
          <w:rFonts w:cstheme="minorHAnsi"/>
        </w:rPr>
        <w:t xml:space="preserve"> r</w:t>
      </w:r>
      <w:r w:rsidRPr="009C2383">
        <w:rPr>
          <w:rFonts w:cstheme="minorHAnsi"/>
        </w:rPr>
        <w:t xml:space="preserve">ealizacji przedsięwzięcia polegającego </w:t>
      </w:r>
      <w:r w:rsidR="009C2383" w:rsidRPr="009C2383">
        <w:rPr>
          <w:rFonts w:cstheme="minorHAnsi"/>
          <w:i/>
          <w:iCs/>
        </w:rPr>
        <w:t xml:space="preserve">Informatyzacji mazowieckiej </w:t>
      </w:r>
      <w:r w:rsidR="009C2383" w:rsidRPr="009C2383">
        <w:rPr>
          <w:rFonts w:cstheme="minorHAnsi"/>
        </w:rPr>
        <w:t xml:space="preserve">służby zdrowia poprzez wsparcie funkcjonowania aptek szpitalnych; </w:t>
      </w:r>
    </w:p>
    <w:p w14:paraId="5653398E" w14:textId="77777777" w:rsidR="009C2383" w:rsidRPr="009C2383" w:rsidRDefault="00C7780B" w:rsidP="009C23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Uczestniku</w:t>
      </w:r>
      <w:r w:rsidR="009C2383" w:rsidRPr="009C2383">
        <w:rPr>
          <w:rFonts w:cstheme="minorHAnsi"/>
        </w:rPr>
        <w:t>/Wykonawcy</w:t>
      </w:r>
      <w:r w:rsidRPr="009C2383">
        <w:rPr>
          <w:rFonts w:cstheme="minorHAnsi"/>
        </w:rPr>
        <w:t xml:space="preserve"> – należy rozumieć przez to podmioty dopuszczone do niniejszego dialogu</w:t>
      </w:r>
      <w:r w:rsidR="009C2383" w:rsidRPr="009C2383">
        <w:rPr>
          <w:rFonts w:cstheme="minorHAnsi"/>
        </w:rPr>
        <w:t xml:space="preserve"> </w:t>
      </w:r>
      <w:r w:rsidRPr="009C2383">
        <w:rPr>
          <w:rFonts w:cstheme="minorHAnsi"/>
        </w:rPr>
        <w:t>technicznego;</w:t>
      </w:r>
    </w:p>
    <w:p w14:paraId="51D3D1EE" w14:textId="77777777" w:rsidR="009C2383" w:rsidRPr="009C2383" w:rsidRDefault="00C7780B" w:rsidP="009C23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Dialogu – należy rozumieć przez to dialog techniczny uregulowany przepisami art. 31 a-31 d</w:t>
      </w:r>
      <w:r w:rsidR="009C2383" w:rsidRPr="009C2383">
        <w:rPr>
          <w:rFonts w:cstheme="minorHAnsi"/>
        </w:rPr>
        <w:t xml:space="preserve"> ustawy Pzp, </w:t>
      </w:r>
      <w:r w:rsidRPr="009C2383">
        <w:rPr>
          <w:rFonts w:cstheme="minorHAnsi"/>
        </w:rPr>
        <w:t>prowadzony w zakresie przedmiotowego przedsięwzięcia;</w:t>
      </w:r>
    </w:p>
    <w:p w14:paraId="46296D07" w14:textId="77777777" w:rsidR="009C2383" w:rsidRPr="009C2383" w:rsidRDefault="00C7780B" w:rsidP="009C23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Komisji – należy rozumieć przez to zespół osób powołany przez właściwe organy</w:t>
      </w:r>
      <w:r w:rsidR="009C2383" w:rsidRPr="009C2383">
        <w:rPr>
          <w:rFonts w:cstheme="minorHAnsi"/>
        </w:rPr>
        <w:t xml:space="preserve"> </w:t>
      </w:r>
      <w:r w:rsidRPr="009C2383">
        <w:rPr>
          <w:rFonts w:cstheme="minorHAnsi"/>
        </w:rPr>
        <w:t>Zamawiającego, w celu przeprowadzenia niniejszego dialogu</w:t>
      </w:r>
      <w:r w:rsidR="009C2383" w:rsidRPr="009C2383">
        <w:rPr>
          <w:rFonts w:cstheme="minorHAnsi"/>
        </w:rPr>
        <w:t xml:space="preserve"> </w:t>
      </w:r>
      <w:r w:rsidRPr="009C2383">
        <w:rPr>
          <w:rFonts w:cstheme="minorHAnsi"/>
        </w:rPr>
        <w:t>technicznego;</w:t>
      </w:r>
    </w:p>
    <w:p w14:paraId="3E489004" w14:textId="77777777" w:rsidR="00C7780B" w:rsidRDefault="00C7780B" w:rsidP="009C23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Przedsięwzięciu - należy rozumieć przez to przedsięwzięcie polegające na</w:t>
      </w:r>
      <w:r w:rsidR="009C2383" w:rsidRPr="009C2383">
        <w:rPr>
          <w:rFonts w:cstheme="minorHAnsi"/>
        </w:rPr>
        <w:t xml:space="preserve"> informatyzacji mazowieckiej służby zdrowia poprzez wsparcie funkcjonowania aptek szpitalnych. </w:t>
      </w:r>
    </w:p>
    <w:p w14:paraId="00C9C791" w14:textId="77777777" w:rsidR="009C2383" w:rsidRDefault="009C2383" w:rsidP="009C238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7F9BE8C" w14:textId="77777777" w:rsidR="009C2383" w:rsidRDefault="009C2383" w:rsidP="009C2383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§4</w:t>
      </w:r>
    </w:p>
    <w:p w14:paraId="230FD588" w14:textId="77777777" w:rsidR="009C2383" w:rsidRPr="009C2383" w:rsidRDefault="009C2383" w:rsidP="009C238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Za przeprowadzenie dialogu technicznego odpowiada Komisja.</w:t>
      </w:r>
    </w:p>
    <w:p w14:paraId="317F8B17" w14:textId="77777777" w:rsidR="009C2383" w:rsidRPr="009C2383" w:rsidRDefault="009C2383" w:rsidP="009C238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Pracami Komisji kieruje Przewodniczący</w:t>
      </w:r>
      <w:r>
        <w:rPr>
          <w:rFonts w:cstheme="minorHAnsi"/>
        </w:rPr>
        <w:t xml:space="preserve">, który może powołać swojego zastępcę. </w:t>
      </w:r>
    </w:p>
    <w:p w14:paraId="0507AC2E" w14:textId="77777777" w:rsidR="009C2383" w:rsidRDefault="009C2383" w:rsidP="009C238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Komisja może działać przy wsparciu biegłych i doradców.</w:t>
      </w:r>
    </w:p>
    <w:p w14:paraId="12650461" w14:textId="77777777" w:rsidR="009C2383" w:rsidRDefault="009C2383" w:rsidP="009C238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865C266" w14:textId="77777777" w:rsidR="009C2383" w:rsidRDefault="009C2383" w:rsidP="009C2383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02DF8FA3" w14:textId="77777777" w:rsidR="009C2383" w:rsidRPr="009C2383" w:rsidRDefault="009C2383" w:rsidP="009C238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 xml:space="preserve">Dialog techniczny zostaje wszczęty poprzez zamieszczenie </w:t>
      </w:r>
      <w:r>
        <w:rPr>
          <w:rFonts w:cstheme="minorHAnsi"/>
        </w:rPr>
        <w:t>Ogłoszenia o dialogu technicznym</w:t>
      </w:r>
      <w:r w:rsidRPr="009C2383">
        <w:rPr>
          <w:rFonts w:cstheme="minorHAnsi"/>
        </w:rPr>
        <w:t xml:space="preserve"> na stronie internetowej Mazowieckiego Szpitala Specjalistycznego</w:t>
      </w:r>
      <w:r>
        <w:rPr>
          <w:rFonts w:cstheme="minorHAnsi"/>
        </w:rPr>
        <w:t> </w:t>
      </w:r>
      <w:r w:rsidRPr="009C2383">
        <w:rPr>
          <w:rFonts w:cstheme="minorHAnsi"/>
        </w:rPr>
        <w:t>Sp.</w:t>
      </w:r>
      <w:r>
        <w:rPr>
          <w:rFonts w:cstheme="minorHAnsi"/>
        </w:rPr>
        <w:t> </w:t>
      </w:r>
      <w:r w:rsidRPr="009C2383">
        <w:rPr>
          <w:rFonts w:cstheme="minorHAnsi"/>
        </w:rPr>
        <w:t>z</w:t>
      </w:r>
      <w:r>
        <w:rPr>
          <w:rFonts w:cstheme="minorHAnsi"/>
        </w:rPr>
        <w:t> </w:t>
      </w:r>
      <w:r w:rsidRPr="009C2383">
        <w:rPr>
          <w:rFonts w:cstheme="minorHAnsi"/>
        </w:rPr>
        <w:t>o.o.</w:t>
      </w:r>
    </w:p>
    <w:p w14:paraId="559605C1" w14:textId="77777777" w:rsidR="009C2383" w:rsidRDefault="009C2383" w:rsidP="009C238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Wnioski o dopuszczenie do udziału w Dialogu składa się w trybie, terminie i miejscu</w:t>
      </w:r>
      <w:r>
        <w:rPr>
          <w:rFonts w:cstheme="minorHAnsi"/>
        </w:rPr>
        <w:t xml:space="preserve"> </w:t>
      </w:r>
      <w:r w:rsidRPr="009C2383">
        <w:rPr>
          <w:rFonts w:cstheme="minorHAnsi"/>
        </w:rPr>
        <w:t>określonym w ogłoszeniu.</w:t>
      </w:r>
    </w:p>
    <w:p w14:paraId="77679707" w14:textId="77777777" w:rsidR="007D15CE" w:rsidRPr="007D15CE" w:rsidRDefault="007D15CE" w:rsidP="007D15CE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7D15CE">
        <w:rPr>
          <w:rFonts w:cstheme="minorHAnsi"/>
        </w:rPr>
        <w:t xml:space="preserve">Adresatem propozycji podjęcia dialogu technicznego są wszystkie zainteresowane podmioty, w tym potencjalni wykonawcy. </w:t>
      </w:r>
    </w:p>
    <w:p w14:paraId="5C19D72F" w14:textId="77777777" w:rsidR="009C2383" w:rsidRPr="009C2383" w:rsidRDefault="009C2383" w:rsidP="009C238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lastRenderedPageBreak/>
        <w:t>Przewodniczący Komisji, po publikacji ogłoszenia, może pisemnie, telefonicznie lub poprzez</w:t>
      </w:r>
      <w:r>
        <w:rPr>
          <w:rFonts w:cstheme="minorHAnsi"/>
        </w:rPr>
        <w:t xml:space="preserve"> </w:t>
      </w:r>
      <w:r w:rsidRPr="009C2383">
        <w:rPr>
          <w:rFonts w:cstheme="minorHAnsi"/>
        </w:rPr>
        <w:t>pocztę elektroniczną bezpośrednio poinformować o wszczęciu dialogu technicznego znane</w:t>
      </w:r>
      <w:r>
        <w:rPr>
          <w:rFonts w:cstheme="minorHAnsi"/>
        </w:rPr>
        <w:t xml:space="preserve"> </w:t>
      </w:r>
      <w:r w:rsidRPr="009C2383">
        <w:rPr>
          <w:rFonts w:cstheme="minorHAnsi"/>
        </w:rPr>
        <w:t>sobie podmioty, które w ramach prowadzonej działalności świadczą usługi będące</w:t>
      </w:r>
      <w:r>
        <w:rPr>
          <w:rFonts w:cstheme="minorHAnsi"/>
        </w:rPr>
        <w:t xml:space="preserve"> </w:t>
      </w:r>
      <w:r w:rsidRPr="009C2383">
        <w:rPr>
          <w:rFonts w:cstheme="minorHAnsi"/>
        </w:rPr>
        <w:t>przedmiotem planowanego Przedsięwzięcia.</w:t>
      </w:r>
    </w:p>
    <w:p w14:paraId="666118CA" w14:textId="77777777" w:rsidR="009C2383" w:rsidRPr="004E558F" w:rsidRDefault="009C2383" w:rsidP="004E558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9C2383">
        <w:rPr>
          <w:rFonts w:cstheme="minorHAnsi"/>
        </w:rPr>
        <w:t>Informacje uzupełniające służące lepszemu opisaniu przedmiotu i warunków realizacji</w:t>
      </w:r>
      <w:r>
        <w:rPr>
          <w:rFonts w:cstheme="minorHAnsi"/>
        </w:rPr>
        <w:t xml:space="preserve"> </w:t>
      </w:r>
      <w:r w:rsidRPr="009C2383">
        <w:rPr>
          <w:rFonts w:cstheme="minorHAnsi"/>
        </w:rPr>
        <w:t>przyszłego zamówienia są publikowanie na stronie internetowej Zamawiającego. Po otwarciu</w:t>
      </w:r>
      <w:r w:rsidR="004E558F">
        <w:rPr>
          <w:rFonts w:cstheme="minorHAnsi"/>
        </w:rPr>
        <w:t xml:space="preserve"> </w:t>
      </w:r>
      <w:r w:rsidRPr="004E558F">
        <w:rPr>
          <w:rFonts w:cstheme="minorHAnsi"/>
        </w:rPr>
        <w:t>wniosków, o których mowa w ust. 2 Przewodniczący Komisji przygotowuje harmonogram</w:t>
      </w:r>
      <w:r w:rsidR="004E558F">
        <w:rPr>
          <w:rFonts w:cstheme="minorHAnsi"/>
        </w:rPr>
        <w:t xml:space="preserve"> </w:t>
      </w:r>
      <w:r w:rsidRPr="004E558F">
        <w:rPr>
          <w:rFonts w:cstheme="minorHAnsi"/>
        </w:rPr>
        <w:t>spotkań z podmiotami, które wyraziły chęć wzięcia udziału w Dialogu.</w:t>
      </w:r>
    </w:p>
    <w:p w14:paraId="3600DABF" w14:textId="77777777" w:rsidR="009C2383" w:rsidRDefault="004E558F" w:rsidP="004E558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Przewodniczący</w:t>
      </w:r>
      <w:r w:rsidR="009C2383" w:rsidRPr="009C2383">
        <w:rPr>
          <w:rFonts w:cstheme="minorHAnsi"/>
        </w:rPr>
        <w:t xml:space="preserve"> przeprowadza weryfikację pod względem formalnym złożonych wniosków</w:t>
      </w:r>
      <w:r>
        <w:rPr>
          <w:rFonts w:cstheme="minorHAnsi"/>
        </w:rPr>
        <w:t xml:space="preserve"> </w:t>
      </w:r>
      <w:r w:rsidR="009C2383" w:rsidRPr="004E558F">
        <w:rPr>
          <w:rFonts w:cstheme="minorHAnsi"/>
        </w:rPr>
        <w:t>o</w:t>
      </w:r>
      <w:r>
        <w:rPr>
          <w:rFonts w:cstheme="minorHAnsi"/>
        </w:rPr>
        <w:t> </w:t>
      </w:r>
      <w:r w:rsidR="009C2383" w:rsidRPr="004E558F">
        <w:rPr>
          <w:rFonts w:cstheme="minorHAnsi"/>
        </w:rPr>
        <w:t>dopuszczenie do Dialogu.</w:t>
      </w:r>
    </w:p>
    <w:p w14:paraId="59D4914D" w14:textId="77777777" w:rsidR="004E558F" w:rsidRPr="004E558F" w:rsidRDefault="004E558F" w:rsidP="004E558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Przewodniczący Komisji zaprasza podmioty do udziału w dialogu technicznym przekazując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im informacje na temat terminu i miejsca spotkania.</w:t>
      </w:r>
    </w:p>
    <w:p w14:paraId="4AD70E7D" w14:textId="3408EEAC" w:rsidR="004E558F" w:rsidRPr="004E558F" w:rsidRDefault="004E558F" w:rsidP="004E558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Zaproszenie winno być wysłane w terminie nie krótszym niż trzy dni przed datą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 xml:space="preserve">wyznaczonego </w:t>
      </w:r>
      <w:r w:rsidR="00EF78AC">
        <w:rPr>
          <w:rFonts w:cstheme="minorHAnsi"/>
        </w:rPr>
        <w:t xml:space="preserve">spotkania. </w:t>
      </w:r>
      <w:bookmarkStart w:id="0" w:name="_GoBack"/>
      <w:bookmarkEnd w:id="0"/>
      <w:r w:rsidRPr="004E558F">
        <w:rPr>
          <w:rFonts w:cstheme="minorHAnsi"/>
        </w:rPr>
        <w:t>W zaproszeniu Przewodniczący Komisji może określić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szczegółowy zakres spraw, które będą przedmiotem dialogu technicznego oraz zażądać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wskazania przez uczestnika przed wyznaczonym terminem spotkania - osób, które wezmą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udział w spotkaniu i które będą odpowiedzialne za udzielenie odpowiedzi w poszczególnych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sprawach z określonego przez Przewodniczącego zakresu.</w:t>
      </w:r>
    </w:p>
    <w:p w14:paraId="3753B13F" w14:textId="77777777" w:rsidR="004E558F" w:rsidRDefault="004E558F" w:rsidP="004E558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Termin spotkania może zostać przesunięty jedynie po wyrażeniu zgody przez obie strony,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z zastrzeżeniem, że wyznaczenie nowego terminu nie spowoduje znaczącego wydłużenia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procedury związanej z przeprowadzeniem Dialogu.</w:t>
      </w:r>
    </w:p>
    <w:p w14:paraId="20C37D94" w14:textId="77777777" w:rsidR="004E558F" w:rsidRDefault="004E558F" w:rsidP="004E558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6B55961" w14:textId="77777777" w:rsidR="004E558F" w:rsidRDefault="004E558F" w:rsidP="004E558F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§6</w:t>
      </w:r>
    </w:p>
    <w:p w14:paraId="7632A412" w14:textId="77777777" w:rsidR="004E558F" w:rsidRPr="004E558F" w:rsidRDefault="004E558F" w:rsidP="004E558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Dialog techniczny jest prowadzony w sposób zapewniający zachowanie uczciwej konkurencji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oraz zachowanie równego traktowania podmiotów uczestniczących w</w:t>
      </w:r>
      <w:r>
        <w:rPr>
          <w:rFonts w:cstheme="minorHAnsi"/>
        </w:rPr>
        <w:t> </w:t>
      </w:r>
      <w:r w:rsidRPr="004E558F">
        <w:rPr>
          <w:rFonts w:cstheme="minorHAnsi"/>
        </w:rPr>
        <w:t>Dialogu.</w:t>
      </w:r>
    </w:p>
    <w:p w14:paraId="0FCD2B79" w14:textId="77777777" w:rsidR="004E558F" w:rsidRDefault="004E558F" w:rsidP="004E558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Czynności związane z przygotowaniem oraz przeprowadzeniem dialogu technicznego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wykonują osoby zapewniające bezstronność i obiektywizm.</w:t>
      </w:r>
    </w:p>
    <w:p w14:paraId="4D0967D8" w14:textId="77777777" w:rsidR="007D15CE" w:rsidRPr="007D15CE" w:rsidRDefault="007D15CE" w:rsidP="007D15C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</w:rPr>
      </w:pPr>
      <w:r w:rsidRPr="007D15CE">
        <w:rPr>
          <w:rFonts w:cstheme="minorHAnsi"/>
        </w:rPr>
        <w:t>Osoby wykonujące po stronie Zamawiającego czynności w związku z dialogiem podlegają wyłączeniu w przypadku wystąpienia okoliczności, jak w postepowaniu o</w:t>
      </w:r>
      <w:r>
        <w:rPr>
          <w:rFonts w:cstheme="minorHAnsi"/>
        </w:rPr>
        <w:t> </w:t>
      </w:r>
      <w:r w:rsidRPr="007D15CE">
        <w:rPr>
          <w:rFonts w:cstheme="minorHAnsi"/>
        </w:rPr>
        <w:t>zamówienie publiczne i związku z tym składają pisemne oświadczenie o nie występowaniu okoliczności powodujących wyłączenie.</w:t>
      </w:r>
    </w:p>
    <w:p w14:paraId="7CE1ADB8" w14:textId="77777777" w:rsidR="004E558F" w:rsidRDefault="004E558F" w:rsidP="004E558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8D26D64" w14:textId="77777777" w:rsidR="004E558F" w:rsidRDefault="004E558F" w:rsidP="004E558F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§7</w:t>
      </w:r>
    </w:p>
    <w:p w14:paraId="3BBB97C7" w14:textId="77777777" w:rsidR="006441B7" w:rsidRDefault="007D15CE" w:rsidP="006441B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</w:rPr>
      </w:pPr>
      <w:r w:rsidRPr="007D15CE">
        <w:rPr>
          <w:rFonts w:cstheme="minorHAnsi"/>
        </w:rPr>
        <w:t xml:space="preserve">Dialog może być prowadzony w dowolnej wybranej przez Zamawiającego formie, która nie narusza zasad uczciwej konkurencji i równego traktowania uczestników. </w:t>
      </w:r>
    </w:p>
    <w:p w14:paraId="26BA9046" w14:textId="77777777" w:rsidR="006441B7" w:rsidRDefault="007D15CE" w:rsidP="006441B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</w:rPr>
      </w:pPr>
      <w:r w:rsidRPr="006441B7">
        <w:rPr>
          <w:rFonts w:cstheme="minorHAnsi"/>
        </w:rPr>
        <w:t xml:space="preserve">Dialog może przybrać formę: </w:t>
      </w:r>
    </w:p>
    <w:p w14:paraId="5E3DA53E" w14:textId="77777777" w:rsidR="006441B7" w:rsidRDefault="007D15CE" w:rsidP="006441B7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1134"/>
        <w:jc w:val="both"/>
        <w:rPr>
          <w:rFonts w:cstheme="minorHAnsi"/>
        </w:rPr>
      </w:pPr>
      <w:r w:rsidRPr="006441B7">
        <w:rPr>
          <w:rFonts w:cstheme="minorHAnsi"/>
        </w:rPr>
        <w:t>wymiany korespondencji pisemnej lub elektronicznej</w:t>
      </w:r>
      <w:r w:rsidR="006441B7">
        <w:rPr>
          <w:rFonts w:cstheme="minorHAnsi"/>
        </w:rPr>
        <w:t xml:space="preserve">; </w:t>
      </w:r>
    </w:p>
    <w:p w14:paraId="7DF9373A" w14:textId="77777777" w:rsidR="006441B7" w:rsidRDefault="007D15CE" w:rsidP="006441B7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1134"/>
        <w:jc w:val="both"/>
        <w:rPr>
          <w:rFonts w:cstheme="minorHAnsi"/>
        </w:rPr>
      </w:pPr>
      <w:r w:rsidRPr="006441B7">
        <w:rPr>
          <w:rFonts w:cstheme="minorHAnsi"/>
        </w:rPr>
        <w:t>spotkania indywidualnego z przedstawicielami uczestników</w:t>
      </w:r>
      <w:r w:rsidR="006441B7">
        <w:rPr>
          <w:rFonts w:cstheme="minorHAnsi"/>
        </w:rPr>
        <w:t xml:space="preserve">; </w:t>
      </w:r>
    </w:p>
    <w:p w14:paraId="5CC8A800" w14:textId="77777777" w:rsidR="006441B7" w:rsidRDefault="007D15CE" w:rsidP="006441B7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1134"/>
        <w:jc w:val="both"/>
        <w:rPr>
          <w:rFonts w:cstheme="minorHAnsi"/>
        </w:rPr>
      </w:pPr>
      <w:r w:rsidRPr="006441B7">
        <w:rPr>
          <w:rFonts w:cstheme="minorHAnsi"/>
        </w:rPr>
        <w:t>spotkania ogólnego z przedstawicielami wszystkich uczestników</w:t>
      </w:r>
      <w:r w:rsidR="006441B7">
        <w:rPr>
          <w:rFonts w:cstheme="minorHAnsi"/>
        </w:rPr>
        <w:t xml:space="preserve">; </w:t>
      </w:r>
    </w:p>
    <w:p w14:paraId="18E1F2A0" w14:textId="77777777" w:rsidR="007D15CE" w:rsidRPr="006441B7" w:rsidRDefault="007D15CE" w:rsidP="006441B7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1134"/>
        <w:jc w:val="both"/>
        <w:rPr>
          <w:rFonts w:cstheme="minorHAnsi"/>
        </w:rPr>
      </w:pPr>
      <w:r w:rsidRPr="006441B7">
        <w:rPr>
          <w:rFonts w:cstheme="minorHAnsi"/>
        </w:rPr>
        <w:t>telekonferencji lub wideokonferencji.</w:t>
      </w:r>
    </w:p>
    <w:p w14:paraId="2F25A9CF" w14:textId="77777777" w:rsidR="007D15CE" w:rsidRDefault="007D15CE" w:rsidP="004E558F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52F04131" w14:textId="77777777" w:rsidR="007D15CE" w:rsidRDefault="006441B7" w:rsidP="004E558F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§8</w:t>
      </w:r>
    </w:p>
    <w:p w14:paraId="6601CA38" w14:textId="77777777" w:rsidR="004E558F" w:rsidRPr="004E558F" w:rsidRDefault="004E558F" w:rsidP="006441B7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Dialog z zaproszonymi podmiotami prowadzi Komisja.</w:t>
      </w:r>
    </w:p>
    <w:p w14:paraId="6DB7A2E1" w14:textId="77777777" w:rsidR="004E558F" w:rsidRPr="004E558F" w:rsidRDefault="004E558F" w:rsidP="006441B7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W toku prowadzonego postępowania Przewodniczący Komisji przygotowuje odpowiedzi na pisma składane przez podmioty uczestniczące w postępowaniu.</w:t>
      </w:r>
    </w:p>
    <w:p w14:paraId="38F07817" w14:textId="77777777" w:rsidR="004E558F" w:rsidRPr="004E558F" w:rsidRDefault="004E558F" w:rsidP="006441B7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 xml:space="preserve">Dialog prowadzony jest z poszczególnymi podmiotami </w:t>
      </w:r>
      <w:r>
        <w:rPr>
          <w:rFonts w:cstheme="minorHAnsi"/>
        </w:rPr>
        <w:t>osobno</w:t>
      </w:r>
      <w:r w:rsidRPr="004E558F">
        <w:rPr>
          <w:rFonts w:cstheme="minorHAnsi"/>
        </w:rPr>
        <w:t>.</w:t>
      </w:r>
    </w:p>
    <w:p w14:paraId="7C3BE8FD" w14:textId="77777777" w:rsidR="004E558F" w:rsidRDefault="004E558F" w:rsidP="006441B7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lastRenderedPageBreak/>
        <w:t>Zapraszający nie pokrywa żadnych kosztów poniesionych przez uczestników związanych z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udziałem w Dialogu.</w:t>
      </w:r>
    </w:p>
    <w:p w14:paraId="21661B90" w14:textId="77777777" w:rsidR="004E558F" w:rsidRDefault="004E558F" w:rsidP="004E558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53C1B48" w14:textId="77777777" w:rsidR="004E558F" w:rsidRDefault="004E558F" w:rsidP="006441B7">
      <w:pPr>
        <w:keepNext/>
        <w:keepLines/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§</w:t>
      </w:r>
      <w:r w:rsidR="006441B7">
        <w:rPr>
          <w:rFonts w:cstheme="minorHAnsi"/>
        </w:rPr>
        <w:t>9</w:t>
      </w:r>
    </w:p>
    <w:p w14:paraId="4DEF8D4B" w14:textId="77777777" w:rsidR="004E558F" w:rsidRPr="004E558F" w:rsidRDefault="004E558F" w:rsidP="006441B7">
      <w:pPr>
        <w:pStyle w:val="Akapitzlist"/>
        <w:keepNext/>
        <w:keepLines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Dialog prowadzi się w języku polskim.</w:t>
      </w:r>
    </w:p>
    <w:p w14:paraId="7A0C64E9" w14:textId="77777777" w:rsidR="004E558F" w:rsidRPr="004E558F" w:rsidRDefault="004E558F" w:rsidP="006441B7">
      <w:pPr>
        <w:pStyle w:val="Akapitzlist"/>
        <w:keepNext/>
        <w:keepLines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Prowadzony Dialog ma charakter jawny</w:t>
      </w:r>
      <w:r>
        <w:rPr>
          <w:rFonts w:cstheme="minorHAnsi"/>
        </w:rPr>
        <w:t xml:space="preserve"> z zastrzeżeniem ust. 5 poniżej</w:t>
      </w:r>
      <w:r w:rsidRPr="004E558F">
        <w:rPr>
          <w:rFonts w:cstheme="minorHAnsi"/>
        </w:rPr>
        <w:t>.</w:t>
      </w:r>
    </w:p>
    <w:p w14:paraId="488849B6" w14:textId="77777777" w:rsidR="004E558F" w:rsidRDefault="004E558F" w:rsidP="004E558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Podmiotom, które uczestniczyły w dialogu technicznym zostaną zwrócone na ich wniosek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wszelkie złożone przez nie plany, rysunki, modele, wzory, programy komputerowe oraz inne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podobne materiały.</w:t>
      </w:r>
    </w:p>
    <w:p w14:paraId="2F80A9C1" w14:textId="77777777" w:rsidR="004E558F" w:rsidRDefault="004E558F" w:rsidP="004E558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Zamawiający </w:t>
      </w:r>
      <w:r w:rsidRPr="004E558F">
        <w:rPr>
          <w:rFonts w:cstheme="minorHAnsi"/>
        </w:rPr>
        <w:t>zastrzega sobie prawo zakończenia dialogu na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każdym jego etapie bez podania przyczyn</w:t>
      </w:r>
      <w:r>
        <w:rPr>
          <w:rFonts w:cstheme="minorHAnsi"/>
        </w:rPr>
        <w:t xml:space="preserve">. </w:t>
      </w:r>
    </w:p>
    <w:p w14:paraId="75FD1465" w14:textId="77777777" w:rsidR="004E558F" w:rsidRDefault="004E558F" w:rsidP="004E558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4E558F">
        <w:rPr>
          <w:rFonts w:cstheme="minorHAnsi"/>
        </w:rPr>
        <w:t>W przypadku, kiedy podmiot uczestniczący w Dialogu zastrzeże informacje stanowiące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tajemnicę przedsiębiorstwa w rozumieniu przepisów o zwalczaniu nieuczciwej konkurencji,</w:t>
      </w:r>
      <w:r>
        <w:rPr>
          <w:rFonts w:cstheme="minorHAnsi"/>
        </w:rPr>
        <w:t xml:space="preserve"> </w:t>
      </w:r>
      <w:r w:rsidRPr="004E558F">
        <w:rPr>
          <w:rFonts w:cstheme="minorHAnsi"/>
        </w:rPr>
        <w:t>informacje te, nie mogą być przez ten podmiot prezentowane.</w:t>
      </w:r>
    </w:p>
    <w:p w14:paraId="09046B3E" w14:textId="77777777" w:rsidR="004E558F" w:rsidRDefault="004E558F" w:rsidP="004E558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992E971" w14:textId="77777777" w:rsidR="004E558F" w:rsidRDefault="004E558F" w:rsidP="004E558F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§</w:t>
      </w:r>
      <w:r w:rsidR="006441B7">
        <w:rPr>
          <w:rFonts w:cstheme="minorHAnsi"/>
        </w:rPr>
        <w:t>10</w:t>
      </w:r>
    </w:p>
    <w:p w14:paraId="64124534" w14:textId="77777777" w:rsidR="004E558F" w:rsidRPr="007D15CE" w:rsidRDefault="007D15CE" w:rsidP="007D15C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theme="minorHAnsi"/>
        </w:rPr>
      </w:pPr>
      <w:r w:rsidRPr="007D15CE">
        <w:rPr>
          <w:rFonts w:cstheme="minorHAnsi"/>
        </w:rPr>
        <w:t>Od decyzji Zamawiającego w toku Dialogu nie przysługują uczestnikom dialogu żadne środki</w:t>
      </w:r>
      <w:r>
        <w:rPr>
          <w:rFonts w:cstheme="minorHAnsi"/>
        </w:rPr>
        <w:t xml:space="preserve"> </w:t>
      </w:r>
      <w:r w:rsidRPr="007D15CE">
        <w:rPr>
          <w:rFonts w:cstheme="minorHAnsi"/>
        </w:rPr>
        <w:t>odwoławcze.</w:t>
      </w:r>
    </w:p>
    <w:p w14:paraId="2BF5BBBA" w14:textId="77777777" w:rsidR="007D15CE" w:rsidRDefault="007D15CE" w:rsidP="007D15C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theme="minorHAnsi"/>
        </w:rPr>
      </w:pPr>
      <w:r w:rsidRPr="007D15CE">
        <w:rPr>
          <w:rFonts w:cstheme="minorHAnsi"/>
        </w:rPr>
        <w:t xml:space="preserve">Po zakończeniu dialogu technicznego Przewodniczący Komisji przy udziale Komisji sporządza protokół z przeprowadzonego Dialogu technicznego. </w:t>
      </w:r>
    </w:p>
    <w:p w14:paraId="0D2F8E43" w14:textId="77777777" w:rsidR="007D15CE" w:rsidRPr="007D15CE" w:rsidRDefault="007D15CE" w:rsidP="007D15C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theme="minorHAnsi"/>
        </w:rPr>
      </w:pPr>
      <w:r w:rsidRPr="007D15CE">
        <w:rPr>
          <w:rFonts w:cstheme="minorHAnsi"/>
        </w:rPr>
        <w:t>O zakończeniu Dialogu Komisja poinformuje wszystkie podmioty uczestniczące w</w:t>
      </w:r>
      <w:r w:rsidR="006441B7">
        <w:rPr>
          <w:rFonts w:cstheme="minorHAnsi"/>
        </w:rPr>
        <w:t> </w:t>
      </w:r>
      <w:r w:rsidRPr="007D15CE">
        <w:rPr>
          <w:rFonts w:cstheme="minorHAnsi"/>
        </w:rPr>
        <w:t>Dialogu.</w:t>
      </w:r>
    </w:p>
    <w:sectPr w:rsidR="007D15CE" w:rsidRPr="007D15CE" w:rsidSect="008E739D">
      <w:headerReference w:type="default" r:id="rId7"/>
      <w:footerReference w:type="default" r:id="rId8"/>
      <w:pgSz w:w="11900" w:h="16840"/>
      <w:pgMar w:top="1617" w:right="1417" w:bottom="1417" w:left="1417" w:header="4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CC2D8" w14:textId="77777777" w:rsidR="005E0D27" w:rsidRDefault="005E0D27" w:rsidP="008E739D">
      <w:r>
        <w:separator/>
      </w:r>
    </w:p>
  </w:endnote>
  <w:endnote w:type="continuationSeparator" w:id="0">
    <w:p w14:paraId="78BBDC5E" w14:textId="77777777" w:rsidR="005E0D27" w:rsidRDefault="005E0D27" w:rsidP="008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E048" w14:textId="77777777" w:rsidR="008E739D" w:rsidRDefault="008E739D" w:rsidP="008E739D">
    <w:pPr>
      <w:pStyle w:val="Stopka"/>
      <w:pBdr>
        <w:bottom w:val="single" w:sz="12" w:space="1" w:color="auto"/>
      </w:pBdr>
      <w:jc w:val="right"/>
      <w:rPr>
        <w:color w:val="000000" w:themeColor="text1"/>
        <w:sz w:val="15"/>
        <w:szCs w:val="15"/>
      </w:rPr>
    </w:pPr>
  </w:p>
  <w:p w14:paraId="14950379" w14:textId="77777777" w:rsidR="008E739D" w:rsidRPr="008E739D" w:rsidRDefault="008E739D">
    <w:pPr>
      <w:pStyle w:val="Stopka"/>
      <w:rPr>
        <w:color w:val="000000" w:themeColor="text1"/>
        <w:sz w:val="15"/>
        <w:szCs w:val="15"/>
      </w:rPr>
    </w:pPr>
    <w:r>
      <w:rPr>
        <w:color w:val="000000" w:themeColor="text1"/>
        <w:sz w:val="15"/>
        <w:szCs w:val="15"/>
      </w:rPr>
      <w:t xml:space="preserve">Załącznik nr 4 – Regulamin prowadzenia dialogu technicznego </w:t>
    </w:r>
    <w:r>
      <w:rPr>
        <w:color w:val="000000" w:themeColor="text1"/>
        <w:sz w:val="15"/>
        <w:szCs w:val="15"/>
      </w:rPr>
      <w:tab/>
    </w:r>
    <w:r>
      <w:rPr>
        <w:color w:val="000000" w:themeColor="text1"/>
        <w:sz w:val="15"/>
        <w:szCs w:val="15"/>
      </w:rPr>
      <w:tab/>
    </w:r>
    <w:r w:rsidRPr="008E739D">
      <w:rPr>
        <w:color w:val="000000" w:themeColor="text1"/>
        <w:sz w:val="15"/>
        <w:szCs w:val="15"/>
      </w:rPr>
      <w:t>Strona</w:t>
    </w:r>
    <w:r>
      <w:rPr>
        <w:color w:val="000000" w:themeColor="text1"/>
        <w:sz w:val="15"/>
        <w:szCs w:val="15"/>
      </w:rPr>
      <w:t xml:space="preserve"> |</w:t>
    </w:r>
    <w:r w:rsidRPr="008E739D">
      <w:rPr>
        <w:color w:val="000000" w:themeColor="text1"/>
        <w:sz w:val="15"/>
        <w:szCs w:val="15"/>
      </w:rPr>
      <w:t xml:space="preserve"> </w:t>
    </w:r>
    <w:r w:rsidRPr="008E739D">
      <w:rPr>
        <w:color w:val="000000" w:themeColor="text1"/>
        <w:sz w:val="15"/>
        <w:szCs w:val="15"/>
      </w:rPr>
      <w:fldChar w:fldCharType="begin"/>
    </w:r>
    <w:r w:rsidRPr="008E739D">
      <w:rPr>
        <w:color w:val="000000" w:themeColor="text1"/>
        <w:sz w:val="15"/>
        <w:szCs w:val="15"/>
      </w:rPr>
      <w:instrText>PAGE  \* Arabic  \* MERGEFORMAT</w:instrText>
    </w:r>
    <w:r w:rsidRPr="008E739D">
      <w:rPr>
        <w:color w:val="000000" w:themeColor="text1"/>
        <w:sz w:val="15"/>
        <w:szCs w:val="15"/>
      </w:rPr>
      <w:fldChar w:fldCharType="separate"/>
    </w:r>
    <w:r w:rsidRPr="008E739D">
      <w:rPr>
        <w:color w:val="000000" w:themeColor="text1"/>
        <w:sz w:val="15"/>
        <w:szCs w:val="15"/>
      </w:rPr>
      <w:t>2</w:t>
    </w:r>
    <w:r w:rsidRPr="008E739D">
      <w:rPr>
        <w:color w:val="000000" w:themeColor="text1"/>
        <w:sz w:val="15"/>
        <w:szCs w:val="15"/>
      </w:rPr>
      <w:fldChar w:fldCharType="end"/>
    </w:r>
    <w:r w:rsidRPr="008E739D">
      <w:rPr>
        <w:color w:val="000000" w:themeColor="text1"/>
        <w:sz w:val="15"/>
        <w:szCs w:val="15"/>
      </w:rPr>
      <w:t xml:space="preserve"> z </w:t>
    </w:r>
    <w:r w:rsidRPr="008E739D">
      <w:rPr>
        <w:color w:val="000000" w:themeColor="text1"/>
        <w:sz w:val="15"/>
        <w:szCs w:val="15"/>
      </w:rPr>
      <w:fldChar w:fldCharType="begin"/>
    </w:r>
    <w:r w:rsidRPr="008E739D">
      <w:rPr>
        <w:color w:val="000000" w:themeColor="text1"/>
        <w:sz w:val="15"/>
        <w:szCs w:val="15"/>
      </w:rPr>
      <w:instrText>NUMPAGES \ * arabskie \ * MERGEFORMAT</w:instrText>
    </w:r>
    <w:r w:rsidRPr="008E739D">
      <w:rPr>
        <w:color w:val="000000" w:themeColor="text1"/>
        <w:sz w:val="15"/>
        <w:szCs w:val="15"/>
      </w:rPr>
      <w:fldChar w:fldCharType="separate"/>
    </w:r>
    <w:r w:rsidRPr="008E739D">
      <w:rPr>
        <w:color w:val="000000" w:themeColor="text1"/>
        <w:sz w:val="15"/>
        <w:szCs w:val="15"/>
      </w:rPr>
      <w:t>2</w:t>
    </w:r>
    <w:r w:rsidRPr="008E739D">
      <w:rPr>
        <w:color w:val="000000" w:themeColor="tex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71DF" w14:textId="77777777" w:rsidR="005E0D27" w:rsidRDefault="005E0D27" w:rsidP="008E739D">
      <w:r>
        <w:separator/>
      </w:r>
    </w:p>
  </w:footnote>
  <w:footnote w:type="continuationSeparator" w:id="0">
    <w:p w14:paraId="5E9340F1" w14:textId="77777777" w:rsidR="005E0D27" w:rsidRDefault="005E0D27" w:rsidP="008E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11483" w14:textId="77777777" w:rsidR="008E739D" w:rsidRPr="008E739D" w:rsidRDefault="008E739D" w:rsidP="008E739D">
    <w:pPr>
      <w:pBdr>
        <w:bottom w:val="single" w:sz="12" w:space="1" w:color="auto"/>
      </w:pBdr>
      <w:spacing w:line="360" w:lineRule="auto"/>
      <w:jc w:val="right"/>
      <w:rPr>
        <w:rFonts w:cstheme="minorHAnsi"/>
        <w:sz w:val="16"/>
        <w:szCs w:val="16"/>
      </w:rPr>
    </w:pPr>
    <w:r>
      <w:rPr>
        <w:noProof/>
        <w:sz w:val="20"/>
        <w:szCs w:val="20"/>
      </w:rPr>
      <w:drawing>
        <wp:inline distT="0" distB="0" distL="0" distR="0" wp14:anchorId="504C5629" wp14:editId="1B924760">
          <wp:extent cx="5756910" cy="543715"/>
          <wp:effectExtent l="0" t="0" r="0" b="2540"/>
          <wp:docPr id="1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FF5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0DE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C1E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2DE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6846"/>
    <w:multiLevelType w:val="hybridMultilevel"/>
    <w:tmpl w:val="E3E20EB6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C23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2E2F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7839"/>
    <w:multiLevelType w:val="hybridMultilevel"/>
    <w:tmpl w:val="074641FC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4463"/>
    <w:multiLevelType w:val="hybridMultilevel"/>
    <w:tmpl w:val="DCEE350A"/>
    <w:lvl w:ilvl="0" w:tplc="14CE85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617799"/>
    <w:multiLevelType w:val="hybridMultilevel"/>
    <w:tmpl w:val="E2BCF550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4CB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F19EF"/>
    <w:multiLevelType w:val="hybridMultilevel"/>
    <w:tmpl w:val="43CC589E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D1EAC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D1F39"/>
    <w:multiLevelType w:val="hybridMultilevel"/>
    <w:tmpl w:val="E3E20EB6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0F27"/>
    <w:multiLevelType w:val="hybridMultilevel"/>
    <w:tmpl w:val="0730FB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C87612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A70E4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C6499"/>
    <w:multiLevelType w:val="hybridMultilevel"/>
    <w:tmpl w:val="00F4FBEA"/>
    <w:lvl w:ilvl="0" w:tplc="F26C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7A20"/>
    <w:multiLevelType w:val="hybridMultilevel"/>
    <w:tmpl w:val="480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272FD"/>
    <w:multiLevelType w:val="hybridMultilevel"/>
    <w:tmpl w:val="5E705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13"/>
  </w:num>
  <w:num w:numId="7">
    <w:abstractNumId w:val="1"/>
  </w:num>
  <w:num w:numId="8">
    <w:abstractNumId w:val="18"/>
  </w:num>
  <w:num w:numId="9">
    <w:abstractNumId w:val="10"/>
  </w:num>
  <w:num w:numId="10">
    <w:abstractNumId w:val="2"/>
  </w:num>
  <w:num w:numId="11">
    <w:abstractNumId w:val="16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9D"/>
    <w:rsid w:val="00101370"/>
    <w:rsid w:val="001A37EC"/>
    <w:rsid w:val="0047561F"/>
    <w:rsid w:val="004E558F"/>
    <w:rsid w:val="005C6981"/>
    <w:rsid w:val="005E0D27"/>
    <w:rsid w:val="006441B7"/>
    <w:rsid w:val="007A5012"/>
    <w:rsid w:val="007D15CE"/>
    <w:rsid w:val="008E739D"/>
    <w:rsid w:val="009C2383"/>
    <w:rsid w:val="00A723E1"/>
    <w:rsid w:val="00C7780B"/>
    <w:rsid w:val="00DA6034"/>
    <w:rsid w:val="00DB0B22"/>
    <w:rsid w:val="00E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C4F6"/>
  <w15:chartTrackingRefBased/>
  <w15:docId w15:val="{F94587A7-5F67-F947-A077-ECD52C2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39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39D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39D"/>
  </w:style>
  <w:style w:type="paragraph" w:styleId="Stopka">
    <w:name w:val="footer"/>
    <w:basedOn w:val="Normalny"/>
    <w:link w:val="StopkaZnak"/>
    <w:uiPriority w:val="99"/>
    <w:unhideWhenUsed/>
    <w:rsid w:val="008E7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39D"/>
  </w:style>
  <w:style w:type="paragraph" w:styleId="Akapitzlist">
    <w:name w:val="List Paragraph"/>
    <w:basedOn w:val="Normalny"/>
    <w:uiPriority w:val="34"/>
    <w:qFormat/>
    <w:rsid w:val="008E7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39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3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3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B2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B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Agnieszka Bęc</cp:lastModifiedBy>
  <cp:revision>3</cp:revision>
  <dcterms:created xsi:type="dcterms:W3CDTF">2020-03-16T07:10:00Z</dcterms:created>
  <dcterms:modified xsi:type="dcterms:W3CDTF">2020-03-16T09:53:00Z</dcterms:modified>
</cp:coreProperties>
</file>